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11" w:rsidRDefault="00B72811" w:rsidP="00B728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2811" w:rsidRPr="003616F3" w:rsidRDefault="003616F3" w:rsidP="00B728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16F3">
        <w:rPr>
          <w:rFonts w:ascii="Times New Roman" w:hAnsi="Times New Roman" w:cs="Times New Roman"/>
          <w:sz w:val="28"/>
          <w:szCs w:val="28"/>
        </w:rPr>
        <w:t>АДМИНИСТРАЦИИ</w:t>
      </w:r>
      <w:r w:rsidR="00B72811" w:rsidRPr="003616F3"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 ГАЙНСКОГО МУНИЦИПАЛЬНОГО РАЙОНА ПЕРМСКОГО КРАЯ</w:t>
      </w:r>
    </w:p>
    <w:p w:rsidR="00B72811" w:rsidRPr="003616F3" w:rsidRDefault="00B72811" w:rsidP="00B728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811" w:rsidRDefault="00B72811" w:rsidP="00B728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15.05.2014                                                                                               № 26</w:t>
      </w: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комиссии</w:t>
      </w: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 администрации </w:t>
      </w: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 и урегулированию </w:t>
      </w: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на муниципальной службе,</w:t>
      </w: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постановлением главы Серебрянского</w:t>
      </w: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09.06.2010 г.№18</w:t>
      </w:r>
    </w:p>
    <w:p w:rsidR="00B72811" w:rsidRDefault="00B72811" w:rsidP="00B72811">
      <w:pPr>
        <w:spacing w:line="240" w:lineRule="auto"/>
        <w:contextualSpacing/>
        <w:rPr>
          <w:rFonts w:ascii="Times New Roman" w:hAnsi="Times New Roman" w:cs="Times New Roman"/>
        </w:rPr>
      </w:pPr>
    </w:p>
    <w:p w:rsidR="00B72811" w:rsidRDefault="00B72811" w:rsidP="00B72811">
      <w:pPr>
        <w:spacing w:line="240" w:lineRule="auto"/>
        <w:contextualSpacing/>
        <w:rPr>
          <w:rFonts w:ascii="Times New Roman" w:hAnsi="Times New Roman" w:cs="Times New Roman"/>
        </w:rPr>
      </w:pPr>
    </w:p>
    <w:p w:rsidR="00B72811" w:rsidRDefault="00B72811" w:rsidP="00B728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соотвестви со статьей 13 Федерального закона от 03.12.2012 г.№250 –ФЗ «О контроле за соответствием расходов лиц, замещающих государственные должности, и иных лиц их доходами» и статьей 6 Закона Пермского края от 11.11.2013г №239-ПК «О контроле за 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муниципальных служащих в Пермском крае и иных лиц их доходами»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616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616F3">
        <w:rPr>
          <w:rFonts w:ascii="Times New Roman" w:hAnsi="Times New Roman" w:cs="Times New Roman"/>
          <w:sz w:val="28"/>
          <w:szCs w:val="28"/>
        </w:rPr>
        <w:t>дминистрация Серебрянского сельского поселения</w:t>
      </w:r>
    </w:p>
    <w:p w:rsidR="00B72811" w:rsidRDefault="003616F3" w:rsidP="00B728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811">
        <w:rPr>
          <w:rFonts w:ascii="Times New Roman" w:hAnsi="Times New Roman" w:cs="Times New Roman"/>
          <w:sz w:val="28"/>
          <w:szCs w:val="28"/>
        </w:rPr>
        <w:t>:</w:t>
      </w:r>
    </w:p>
    <w:p w:rsidR="003616F3" w:rsidRDefault="003616F3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комиссии по соблюдению требований к служебному поведению муниципальных служащих администрации Серебрянского сельского поселения и урегулированию конфликта интересов на муниципальной службе, утвержденное постановлением главы Серебрянского сельского поселения от 09.06.2010 г. № 18 «О служебном поведении муниципальных служащих администрации Серебрянского сельского поселения и урегулированию конфликта интересов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службе»,  следующие изменения:</w:t>
      </w: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3.1  части  3 «Порядок работы комиссии» дополнить подпунктом 3.1.3. следующего содержания:</w:t>
      </w: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3.1.3.) представление лицом, принявшим решение об осуществлении контроля за расходами, материалов проверки, свидетельствующих о предоставлении муниципальными служащими недостоверных или неполных сведений,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 </w:t>
      </w:r>
      <w:proofErr w:type="gramEnd"/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811" w:rsidRDefault="00B72811" w:rsidP="00B72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В.Н. Степанов</w:t>
      </w:r>
    </w:p>
    <w:p w:rsidR="00347ABE" w:rsidRDefault="00347ABE">
      <w:pPr>
        <w:contextualSpacing/>
      </w:pPr>
    </w:p>
    <w:sectPr w:rsidR="00347ABE" w:rsidSect="00B6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811"/>
    <w:rsid w:val="00347ABE"/>
    <w:rsid w:val="003616F3"/>
    <w:rsid w:val="00B6111D"/>
    <w:rsid w:val="00B7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2015-07-21T06:34:00Z</dcterms:created>
  <dcterms:modified xsi:type="dcterms:W3CDTF">2015-07-21T07:41:00Z</dcterms:modified>
</cp:coreProperties>
</file>