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7" w:rsidRDefault="002B60F7" w:rsidP="002B60F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СЕРЕБРЯНСКОГО СЕЛЬСКОГО ПОСЕЛЕНИЯ</w:t>
      </w:r>
    </w:p>
    <w:p w:rsidR="002B60F7" w:rsidRDefault="002B60F7" w:rsidP="002B60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60F7" w:rsidRDefault="002B60F7" w:rsidP="002B60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60F7" w:rsidRDefault="002B60F7" w:rsidP="002B60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уголкам (стендам) ПБ</w:t>
      </w:r>
    </w:p>
    <w:p w:rsidR="002B60F7" w:rsidRDefault="002B60F7" w:rsidP="002B60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Серебрянского сельского поселения</w:t>
      </w:r>
    </w:p>
    <w:p w:rsidR="002B60F7" w:rsidRDefault="002B60F7" w:rsidP="002B60F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60F7" w:rsidRDefault="002B60F7" w:rsidP="002B60F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Серебрянского сельского поселения  установлены стенды для размещения информации по пожарной безопасности и защиты населения от чрезвычайных ситуаций природного и техногенного характера в количестве-12 шт.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1.) в здании администрации  -1 шт.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2.) в здании МБКДУ «Серебрянка»  -1 шт.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3.) возле здания администрации -2 шт.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4.) возле здания МБКДУ «Серебрянка» -2 шт.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5.) по улицам п. Серебрянка, п. Оныл  -6 шт.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стендах размещается информация о профилактических мероприятиях в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- летний  пожароопасный период, о мерах пожарной безопасности в жилом доме, лесах, а также обращения к гражданам  поселения не оставлять без присмотра топящиеся печи, не выключенные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>. приборы, не оставлять детей и престарелых граждан  одних, о детской шалости с огнем,  разного рода памятки о запрете сжигания сухой травы, сжигании мусора вблизи домов</w:t>
      </w:r>
      <w:proofErr w:type="gramEnd"/>
      <w:r>
        <w:rPr>
          <w:rFonts w:ascii="Times New Roman" w:hAnsi="Times New Roman"/>
          <w:sz w:val="28"/>
          <w:szCs w:val="28"/>
        </w:rPr>
        <w:t xml:space="preserve"> и надворных построек в виду жаркой погоды, обращения к любителям охоты, рыбалки, отдыхающим на пикниках  ответственно относиться при разжигании костров во избежание пожаров в лесу, не оставлять костры без присмотра, лес наше богатство, как вести себя в лесу при пожаре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грозу и т.д.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Информация постоянно обновляется.</w:t>
      </w: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</w:p>
    <w:p w:rsidR="002B60F7" w:rsidRDefault="002B60F7" w:rsidP="002B60F7">
      <w:pPr>
        <w:jc w:val="both"/>
        <w:rPr>
          <w:rFonts w:ascii="Times New Roman" w:hAnsi="Times New Roman"/>
          <w:sz w:val="28"/>
          <w:szCs w:val="28"/>
        </w:rPr>
      </w:pPr>
    </w:p>
    <w:p w:rsidR="002B60F7" w:rsidRDefault="002B60F7" w:rsidP="002B60F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 Серебрянского</w:t>
      </w:r>
    </w:p>
    <w:p w:rsidR="002B60F7" w:rsidRDefault="002B60F7" w:rsidP="002B60F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А.С. Гаак</w:t>
      </w:r>
    </w:p>
    <w:p w:rsidR="00AB348A" w:rsidRDefault="00AB348A"/>
    <w:sectPr w:rsidR="00AB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0F7"/>
    <w:rsid w:val="002B60F7"/>
    <w:rsid w:val="00AB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2015-07-03T12:26:00Z</dcterms:created>
  <dcterms:modified xsi:type="dcterms:W3CDTF">2015-07-03T12:28:00Z</dcterms:modified>
</cp:coreProperties>
</file>